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1C" w:rsidRDefault="00763D1C" w:rsidP="00763D1C">
      <w:pPr>
        <w:tabs>
          <w:tab w:val="left" w:pos="2268"/>
        </w:tabs>
        <w:spacing w:line="360" w:lineRule="auto"/>
        <w:ind w:firstLine="709"/>
        <w:jc w:val="center"/>
        <w:rPr>
          <w:rFonts w:eastAsia="Microsoft Sans Serif"/>
          <w:b/>
          <w:sz w:val="28"/>
          <w:szCs w:val="28"/>
          <w:lang w:eastAsia="en-US"/>
        </w:rPr>
      </w:pPr>
      <w:r w:rsidRPr="00763D1C">
        <w:rPr>
          <w:rFonts w:eastAsia="Microsoft Sans Serif"/>
          <w:b/>
          <w:sz w:val="28"/>
          <w:szCs w:val="28"/>
          <w:lang w:eastAsia="en-US"/>
        </w:rPr>
        <w:t>Аннотация</w:t>
      </w:r>
    </w:p>
    <w:p w:rsidR="00763D1C" w:rsidRDefault="00763D1C" w:rsidP="00763D1C">
      <w:pPr>
        <w:tabs>
          <w:tab w:val="left" w:pos="2268"/>
        </w:tabs>
        <w:spacing w:line="360" w:lineRule="auto"/>
        <w:ind w:firstLine="709"/>
        <w:jc w:val="center"/>
        <w:rPr>
          <w:rFonts w:eastAsia="Microsoft Sans Serif"/>
          <w:b/>
          <w:sz w:val="28"/>
          <w:szCs w:val="28"/>
          <w:lang w:eastAsia="en-US"/>
        </w:rPr>
      </w:pPr>
      <w:r w:rsidRPr="00763D1C">
        <w:rPr>
          <w:rFonts w:eastAsia="Microsoft Sans Serif"/>
          <w:b/>
          <w:sz w:val="28"/>
          <w:szCs w:val="28"/>
          <w:lang w:eastAsia="en-US"/>
        </w:rPr>
        <w:t xml:space="preserve">к </w:t>
      </w:r>
      <w:r w:rsidR="00CE3F28">
        <w:rPr>
          <w:rFonts w:eastAsia="Microsoft Sans Serif"/>
          <w:b/>
          <w:sz w:val="28"/>
          <w:szCs w:val="28"/>
          <w:lang w:eastAsia="en-US"/>
        </w:rPr>
        <w:t>рабочим программам</w:t>
      </w:r>
      <w:bookmarkStart w:id="0" w:name="_GoBack"/>
      <w:bookmarkEnd w:id="0"/>
      <w:r w:rsidRPr="00763D1C">
        <w:rPr>
          <w:rFonts w:eastAsia="Microsoft Sans Serif"/>
          <w:b/>
          <w:sz w:val="28"/>
          <w:szCs w:val="28"/>
          <w:lang w:eastAsia="en-US"/>
        </w:rPr>
        <w:t xml:space="preserve"> технической направленности</w:t>
      </w:r>
    </w:p>
    <w:p w:rsidR="00763D1C" w:rsidRPr="00763D1C" w:rsidRDefault="00763D1C" w:rsidP="00763D1C">
      <w:pPr>
        <w:tabs>
          <w:tab w:val="left" w:pos="226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63D1C" w:rsidRPr="003403DF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41197">
        <w:rPr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B41197"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 технической</w:t>
      </w:r>
      <w:proofErr w:type="gramEnd"/>
      <w:r>
        <w:rPr>
          <w:b/>
          <w:sz w:val="28"/>
          <w:szCs w:val="28"/>
        </w:rPr>
        <w:t xml:space="preserve"> направленности </w:t>
      </w:r>
      <w:r w:rsidRPr="00043B25">
        <w:rPr>
          <w:sz w:val="28"/>
          <w:szCs w:val="28"/>
          <w:lang w:eastAsia="ar-SA"/>
        </w:rPr>
        <w:t>позволяет формировать у обучающихся интерес к труду, развивает творческое, конструкторское мышление, развивает самостоятельность, помогает овладеть различными навыками труда, умение работать в команде. Освоение программы дает возможность обучающимся определиться с выбором занятий в специализированных кружках: модельных, производственно-технических, прикладного творчества.</w:t>
      </w:r>
    </w:p>
    <w:p w:rsidR="00763D1C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B41197">
        <w:rPr>
          <w:sz w:val="28"/>
          <w:szCs w:val="28"/>
        </w:rPr>
        <w:t xml:space="preserve"> </w:t>
      </w:r>
      <w:r w:rsidRPr="00043B25">
        <w:rPr>
          <w:b/>
          <w:bCs/>
          <w:sz w:val="28"/>
          <w:szCs w:val="28"/>
        </w:rPr>
        <w:t>Нормативные основания</w:t>
      </w:r>
      <w:r w:rsidRPr="00043B25">
        <w:rPr>
          <w:sz w:val="28"/>
          <w:szCs w:val="28"/>
        </w:rPr>
        <w:t xml:space="preserve"> для создания дополнительной общеобразовательной (общеразвивающей) программы</w:t>
      </w:r>
      <w:r>
        <w:rPr>
          <w:sz w:val="28"/>
          <w:szCs w:val="28"/>
        </w:rPr>
        <w:t>:</w:t>
      </w:r>
    </w:p>
    <w:p w:rsidR="00763D1C" w:rsidRPr="00043B25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043B25">
        <w:rPr>
          <w:sz w:val="28"/>
          <w:szCs w:val="28"/>
        </w:rPr>
        <w:t>-Федеральный закон «Об образовании</w:t>
      </w:r>
      <w:r>
        <w:rPr>
          <w:sz w:val="28"/>
          <w:szCs w:val="28"/>
        </w:rPr>
        <w:t xml:space="preserve"> в Р</w:t>
      </w:r>
      <w:r w:rsidRPr="00043B25">
        <w:rPr>
          <w:sz w:val="28"/>
          <w:szCs w:val="28"/>
        </w:rPr>
        <w:t>оссийской Федерации» от 29. 12. 2012 г. № 273-ФЗ;</w:t>
      </w:r>
    </w:p>
    <w:p w:rsidR="00763D1C" w:rsidRPr="00043B25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043B25">
        <w:rPr>
          <w:sz w:val="28"/>
          <w:szCs w:val="28"/>
        </w:rPr>
        <w:t>-</w:t>
      </w:r>
      <w:bookmarkStart w:id="1" w:name="_Hlk24632008"/>
      <w:r w:rsidRPr="00043B25">
        <w:rPr>
          <w:sz w:val="28"/>
          <w:szCs w:val="28"/>
        </w:rPr>
        <w:t xml:space="preserve">Письмо Министерства образования и науки РФ </w:t>
      </w:r>
      <w:bookmarkEnd w:id="1"/>
      <w:r w:rsidRPr="00043B25">
        <w:rPr>
          <w:sz w:val="28"/>
          <w:szCs w:val="28"/>
        </w:rPr>
        <w:t>от 11.12. 2006 г. № 06-1844 «Примерные требования к программам дополнительного образования детей»;</w:t>
      </w:r>
    </w:p>
    <w:p w:rsidR="00763D1C" w:rsidRPr="00043B25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043B25">
        <w:rPr>
          <w:sz w:val="28"/>
          <w:szCs w:val="28"/>
        </w:rPr>
        <w:t xml:space="preserve">-Методические рекомендации Министерства образования и науки РФ по проектированию дополнительных общеразвивающих программ (включая </w:t>
      </w:r>
      <w:proofErr w:type="spellStart"/>
      <w:r w:rsidRPr="00043B25">
        <w:rPr>
          <w:sz w:val="28"/>
          <w:szCs w:val="28"/>
        </w:rPr>
        <w:t>разноуровневые</w:t>
      </w:r>
      <w:proofErr w:type="spellEnd"/>
      <w:r w:rsidRPr="00043B25">
        <w:rPr>
          <w:sz w:val="28"/>
          <w:szCs w:val="28"/>
        </w:rPr>
        <w:t xml:space="preserve"> программы) от 18.11.2015 г. № 09-3242;</w:t>
      </w:r>
    </w:p>
    <w:p w:rsidR="00763D1C" w:rsidRPr="00043B25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043B25">
        <w:rPr>
          <w:sz w:val="28"/>
          <w:szCs w:val="28"/>
        </w:rPr>
        <w:t>-Приказ Министерства просвещения Российской Федерации от 09. 11 2018 г.  № 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763D1C" w:rsidRPr="00043B25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043B25">
        <w:rPr>
          <w:sz w:val="28"/>
          <w:szCs w:val="28"/>
        </w:rPr>
        <w:t>- Приказ Министерства просвещения Российской Федерации от 03. 09 2019 г.  № 467 «Об утверждении Целевой модели развития систем дополнительного образования детей»;</w:t>
      </w:r>
    </w:p>
    <w:p w:rsidR="00763D1C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13247B">
        <w:rPr>
          <w:sz w:val="28"/>
          <w:szCs w:val="28"/>
        </w:rPr>
        <w:t>-</w:t>
      </w:r>
      <w:proofErr w:type="spellStart"/>
      <w:r w:rsidRPr="0013247B">
        <w:rPr>
          <w:sz w:val="28"/>
          <w:szCs w:val="28"/>
        </w:rPr>
        <w:t>СанПин</w:t>
      </w:r>
      <w:proofErr w:type="spellEnd"/>
      <w:r w:rsidRPr="0013247B">
        <w:rPr>
          <w:sz w:val="28"/>
          <w:szCs w:val="28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63D1C" w:rsidRPr="00043B25" w:rsidRDefault="00763D1C" w:rsidP="00763D1C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043B25">
        <w:rPr>
          <w:sz w:val="28"/>
          <w:szCs w:val="28"/>
        </w:rPr>
        <w:lastRenderedPageBreak/>
        <w:t>- Приказ Министерства образования республики Мордовия от 04. 03 2019 г.  № 211 «Об утверждении Правил персонифицированного финансирования дополнительного образования детей в республике Мордовия»;</w:t>
      </w:r>
    </w:p>
    <w:p w:rsidR="00763D1C" w:rsidRDefault="00763D1C" w:rsidP="00763D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B41197">
        <w:rPr>
          <w:sz w:val="28"/>
          <w:szCs w:val="28"/>
        </w:rPr>
        <w:t xml:space="preserve">представляет учащимся технологии XXI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</w:t>
      </w:r>
    </w:p>
    <w:p w:rsidR="00763D1C" w:rsidRDefault="00763D1C" w:rsidP="00763D1C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41197">
        <w:rPr>
          <w:b/>
          <w:bCs/>
          <w:color w:val="000000"/>
          <w:sz w:val="28"/>
          <w:szCs w:val="28"/>
          <w:shd w:val="clear" w:color="auto" w:fill="FFFFFF"/>
        </w:rPr>
        <w:t xml:space="preserve">Новизна </w:t>
      </w:r>
      <w:r w:rsidRPr="00B41197">
        <w:rPr>
          <w:color w:val="000000"/>
          <w:sz w:val="28"/>
          <w:szCs w:val="28"/>
          <w:shd w:val="clear" w:color="auto" w:fill="FFFFFF"/>
        </w:rPr>
        <w:t>программы дополнительного образования</w:t>
      </w:r>
      <w:r w:rsidRPr="00B4119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41197">
        <w:rPr>
          <w:color w:val="000000"/>
          <w:sz w:val="28"/>
          <w:szCs w:val="28"/>
          <w:shd w:val="clear" w:color="auto" w:fill="FFFFFF"/>
        </w:rPr>
        <w:t xml:space="preserve">определяется включением робототехники в образовательный процесс с целью </w:t>
      </w:r>
    </w:p>
    <w:p w:rsidR="00763D1C" w:rsidRPr="00B41197" w:rsidRDefault="00763D1C" w:rsidP="00763D1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1197">
        <w:rPr>
          <w:color w:val="000000"/>
          <w:sz w:val="28"/>
          <w:szCs w:val="28"/>
          <w:shd w:val="clear" w:color="auto" w:fill="FFFFFF"/>
        </w:rPr>
        <w:t>интеграции и актуализации знаний по предметам естественно - математического цикла, формированием универсальных учебных навыков в соответствии с требованиями ФГОС.</w:t>
      </w:r>
    </w:p>
    <w:p w:rsidR="00763D1C" w:rsidRPr="00B41197" w:rsidRDefault="00763D1C" w:rsidP="00763D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41197">
        <w:rPr>
          <w:b/>
          <w:bCs/>
          <w:sz w:val="28"/>
          <w:szCs w:val="28"/>
        </w:rPr>
        <w:t>Актуальность программы</w:t>
      </w:r>
      <w:r w:rsidRPr="00B41197">
        <w:rPr>
          <w:bCs/>
          <w:sz w:val="28"/>
          <w:szCs w:val="28"/>
        </w:rPr>
        <w:t xml:space="preserve"> </w:t>
      </w:r>
      <w:r w:rsidRPr="00B41197">
        <w:rPr>
          <w:sz w:val="28"/>
          <w:szCs w:val="28"/>
        </w:rPr>
        <w:t xml:space="preserve">заключается в том, что в настоящий момент в России развиваются </w:t>
      </w:r>
      <w:proofErr w:type="spellStart"/>
      <w:r>
        <w:rPr>
          <w:sz w:val="28"/>
          <w:szCs w:val="28"/>
        </w:rPr>
        <w:t>нано</w:t>
      </w:r>
      <w:r w:rsidRPr="00B41197">
        <w:rPr>
          <w:sz w:val="28"/>
          <w:szCs w:val="28"/>
        </w:rPr>
        <w:t>технологии</w:t>
      </w:r>
      <w:proofErr w:type="spellEnd"/>
      <w:r w:rsidRPr="00B41197">
        <w:rPr>
          <w:sz w:val="28"/>
          <w:szCs w:val="28"/>
        </w:rPr>
        <w:t xml:space="preserve">, электроника, механика и программирование,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программы робототехники заключается в возможности объединить конструирование и программирование в одно целое. </w:t>
      </w:r>
      <w:r>
        <w:rPr>
          <w:sz w:val="28"/>
          <w:szCs w:val="28"/>
        </w:rPr>
        <w:tab/>
      </w:r>
      <w:r w:rsidRPr="00B41197">
        <w:rPr>
          <w:sz w:val="28"/>
          <w:szCs w:val="28"/>
        </w:rPr>
        <w:t xml:space="preserve">Техническое творчество </w:t>
      </w:r>
      <w:r>
        <w:rPr>
          <w:sz w:val="28"/>
          <w:szCs w:val="28"/>
        </w:rPr>
        <w:t>–</w:t>
      </w:r>
      <w:r w:rsidRPr="00B41197">
        <w:rPr>
          <w:sz w:val="28"/>
          <w:szCs w:val="28"/>
        </w:rPr>
        <w:t xml:space="preserve"> мощный</w:t>
      </w:r>
      <w:r>
        <w:rPr>
          <w:sz w:val="28"/>
          <w:szCs w:val="28"/>
        </w:rPr>
        <w:t xml:space="preserve"> </w:t>
      </w:r>
      <w:r w:rsidRPr="00B41197">
        <w:rPr>
          <w:sz w:val="28"/>
          <w:szCs w:val="28"/>
        </w:rPr>
        <w:t>инструмент синтеза знаний, закладывающий прочные основы системного мышления</w:t>
      </w:r>
      <w:r>
        <w:rPr>
          <w:sz w:val="28"/>
          <w:szCs w:val="28"/>
        </w:rPr>
        <w:t>.</w:t>
      </w:r>
    </w:p>
    <w:p w:rsidR="00763D1C" w:rsidRPr="00B41197" w:rsidRDefault="00763D1C" w:rsidP="00763D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41197">
        <w:rPr>
          <w:bCs/>
          <w:sz w:val="28"/>
          <w:szCs w:val="28"/>
        </w:rPr>
        <w:t>Отличительные особенности программы</w:t>
      </w:r>
      <w:r>
        <w:rPr>
          <w:bCs/>
          <w:sz w:val="28"/>
          <w:szCs w:val="28"/>
        </w:rPr>
        <w:t>.</w:t>
      </w:r>
    </w:p>
    <w:p w:rsidR="00763D1C" w:rsidRPr="00B41197" w:rsidRDefault="00763D1C" w:rsidP="00763D1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1197">
        <w:rPr>
          <w:sz w:val="28"/>
          <w:szCs w:val="28"/>
        </w:rPr>
        <w:t xml:space="preserve">Программа является целостной и непрерывной в течение всего процесса обучения, и позволяет учащемуся шаг за шагом раскрывать в себе творческие возможности и само реализоваться в современном мире. В процессе </w:t>
      </w:r>
      <w:r w:rsidRPr="00B41197">
        <w:rPr>
          <w:sz w:val="28"/>
          <w:szCs w:val="28"/>
        </w:rPr>
        <w:lastRenderedPageBreak/>
        <w:t>конструирования и программирования дети получают дополнительное образование в области физики, механики, электроники и информатики.</w:t>
      </w:r>
    </w:p>
    <w:p w:rsidR="00763D1C" w:rsidRPr="00B41197" w:rsidRDefault="00763D1C" w:rsidP="00763D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41197">
        <w:rPr>
          <w:sz w:val="28"/>
          <w:szCs w:val="28"/>
        </w:rPr>
        <w:t>Работа с образовательными конструкторами позволяет детям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– от теории механики до психологии, – что является вполне естественным.</w:t>
      </w:r>
    </w:p>
    <w:p w:rsidR="00763D1C" w:rsidRPr="00B41197" w:rsidRDefault="00763D1C" w:rsidP="00763D1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41197">
        <w:rPr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</w:t>
      </w:r>
    </w:p>
    <w:p w:rsidR="00763D1C" w:rsidRPr="00B41197" w:rsidRDefault="00763D1C" w:rsidP="00763D1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1197">
        <w:rPr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0A3806" w:rsidRDefault="000A3806"/>
    <w:sectPr w:rsidR="000A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1C"/>
    <w:rsid w:val="000A3806"/>
    <w:rsid w:val="0045294D"/>
    <w:rsid w:val="00763D1C"/>
    <w:rsid w:val="008C0F1B"/>
    <w:rsid w:val="00CE3F28"/>
    <w:rsid w:val="00D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5D67-E226-435F-9BB7-6F197165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2023-11-01T08:43:00Z</dcterms:created>
  <dcterms:modified xsi:type="dcterms:W3CDTF">2023-11-01T09:34:00Z</dcterms:modified>
</cp:coreProperties>
</file>